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38C" w:rsidRDefault="0057238C" w:rsidP="0057238C">
      <w:pPr>
        <w:pStyle w:val="Heading1"/>
      </w:pPr>
      <w:r>
        <w:t xml:space="preserve">Review of outcomes in the </w:t>
      </w:r>
      <w:r>
        <w:t>2020/21</w:t>
      </w:r>
      <w:bookmarkStart w:id="0" w:name="_GoBack"/>
      <w:bookmarkEnd w:id="0"/>
      <w:r>
        <w:t xml:space="preserve"> academic year</w:t>
      </w:r>
    </w:p>
    <w:p w:rsidR="0057238C" w:rsidRDefault="0057238C" w:rsidP="0057238C">
      <w:pPr>
        <w:pStyle w:val="Heading2"/>
      </w:pPr>
      <w:r>
        <w:t>Pupil premium strategy outcomes</w:t>
      </w:r>
    </w:p>
    <w:p w:rsidR="0057238C" w:rsidRDefault="0057238C" w:rsidP="0057238C">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57238C" w:rsidTr="001F096E">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238C" w:rsidRDefault="0057238C" w:rsidP="001F096E">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rsidR="0057238C" w:rsidRDefault="0057238C" w:rsidP="001F096E">
            <w:r>
              <w:rPr>
                <w:i/>
                <w:lang w:eastAsia="en-US"/>
              </w:rPr>
              <w:t xml:space="preserve">If last year marked the end of a previous pupil premium strategy plan, what is your assessment of how successfully the intended outcomes of that plan were met? </w:t>
            </w:r>
          </w:p>
        </w:tc>
      </w:tr>
      <w:tr w:rsidR="0057238C" w:rsidTr="001F096E">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238C" w:rsidRDefault="0057238C" w:rsidP="001F096E">
            <w:pPr>
              <w:spacing w:before="120"/>
              <w:rPr>
                <w:i/>
              </w:rPr>
            </w:pPr>
            <w:r>
              <w:rPr>
                <w:i/>
              </w:rPr>
              <w:t xml:space="preserve">Due to COVID-19, performance measures have not been published for 2020 to 2021, and 2020 to 2021 results will not be used to hold schools to account. </w:t>
            </w:r>
          </w:p>
          <w:p w:rsidR="0057238C" w:rsidRDefault="0057238C" w:rsidP="001F096E">
            <w:pPr>
              <w:spacing w:before="120"/>
              <w:rPr>
                <w:i/>
              </w:rPr>
            </w:pPr>
            <w:r>
              <w:rPr>
                <w:i/>
              </w:rPr>
              <w:t>COVID -19 caused significant disruption to school life through ‘bubble requirements’ and National School Closures.</w:t>
            </w:r>
          </w:p>
          <w:p w:rsidR="0057238C" w:rsidRDefault="0057238C" w:rsidP="001F096E">
            <w:pPr>
              <w:spacing w:before="120"/>
              <w:rPr>
                <w:i/>
              </w:rPr>
            </w:pPr>
            <w:r>
              <w:rPr>
                <w:i/>
              </w:rPr>
              <w:t>At all times PP eligible and other vulnerable children and families were identified as a priority. They were always offered a school place during the period of school closure.</w:t>
            </w:r>
          </w:p>
          <w:p w:rsidR="0057238C" w:rsidRPr="000E7F37" w:rsidRDefault="0057238C" w:rsidP="001F096E">
            <w:pPr>
              <w:spacing w:before="120"/>
              <w:rPr>
                <w:b/>
                <w:i/>
              </w:rPr>
            </w:pPr>
            <w:r w:rsidRPr="000E7F37">
              <w:rPr>
                <w:b/>
                <w:i/>
              </w:rPr>
              <w:t>Aims of 2020/21 Strategy</w:t>
            </w:r>
          </w:p>
          <w:p w:rsidR="0057238C" w:rsidRPr="000E7F37" w:rsidRDefault="0057238C" w:rsidP="001F096E">
            <w:pPr>
              <w:rPr>
                <w:rFonts w:cs="Arial"/>
                <w:b/>
                <w:sz w:val="22"/>
                <w:szCs w:val="22"/>
              </w:rPr>
            </w:pPr>
            <w:r w:rsidRPr="000E7F37">
              <w:rPr>
                <w:rFonts w:cs="Arial"/>
                <w:b/>
                <w:sz w:val="22"/>
                <w:szCs w:val="22"/>
              </w:rPr>
              <w:t>To reduce the gender gap of underperforming boys in English</w:t>
            </w:r>
          </w:p>
          <w:p w:rsidR="0057238C" w:rsidRDefault="0057238C" w:rsidP="001F096E">
            <w:pPr>
              <w:rPr>
                <w:rFonts w:cs="Arial"/>
                <w:b/>
                <w:sz w:val="22"/>
                <w:szCs w:val="22"/>
              </w:rPr>
            </w:pPr>
            <w:r w:rsidRPr="000E7F37">
              <w:rPr>
                <w:rFonts w:cs="Arial"/>
                <w:b/>
                <w:sz w:val="22"/>
                <w:szCs w:val="22"/>
              </w:rPr>
              <w:t>Pupils achieve an ARE in English with a specific focus on acquisition of good CLL in EYFS and Phonics in EYFS, Y1 and Y2</w:t>
            </w:r>
          </w:p>
          <w:p w:rsidR="0057238C" w:rsidRPr="000E7F37" w:rsidRDefault="0057238C" w:rsidP="001F096E">
            <w:pPr>
              <w:rPr>
                <w:rFonts w:cs="Arial"/>
                <w:sz w:val="22"/>
                <w:szCs w:val="22"/>
              </w:rPr>
            </w:pPr>
            <w:r w:rsidRPr="000E7F37">
              <w:rPr>
                <w:rFonts w:cs="Arial"/>
                <w:sz w:val="22"/>
                <w:szCs w:val="22"/>
              </w:rPr>
              <w:t>A range of interventions were delivered by staff to target children/groups matched to identified needs</w:t>
            </w:r>
          </w:p>
          <w:p w:rsidR="0057238C" w:rsidRDefault="0057238C" w:rsidP="001F096E">
            <w:pPr>
              <w:rPr>
                <w:rFonts w:cs="Arial"/>
                <w:sz w:val="22"/>
                <w:szCs w:val="22"/>
              </w:rPr>
            </w:pPr>
            <w:r>
              <w:rPr>
                <w:rFonts w:cs="Arial"/>
                <w:sz w:val="22"/>
                <w:szCs w:val="22"/>
              </w:rPr>
              <w:t>Girls outperformed boys by 6% in Reading, 9% in Writing when judged against expected outcomes</w:t>
            </w:r>
          </w:p>
          <w:p w:rsidR="0057238C" w:rsidRPr="00FC45FB" w:rsidRDefault="0057238C" w:rsidP="001F096E">
            <w:pPr>
              <w:rPr>
                <w:rFonts w:cs="Arial"/>
                <w:sz w:val="22"/>
                <w:szCs w:val="22"/>
              </w:rPr>
            </w:pPr>
            <w:r>
              <w:rPr>
                <w:rFonts w:cs="Arial"/>
                <w:sz w:val="22"/>
                <w:szCs w:val="22"/>
              </w:rPr>
              <w:t>10/19 children eligible for PP funding achieved an ARE in  English, all children made expected progress</w:t>
            </w:r>
          </w:p>
          <w:p w:rsidR="0057238C" w:rsidRPr="00FC45FB" w:rsidRDefault="0057238C" w:rsidP="001F096E">
            <w:pPr>
              <w:rPr>
                <w:rFonts w:cs="Arial"/>
                <w:sz w:val="22"/>
                <w:szCs w:val="22"/>
              </w:rPr>
            </w:pPr>
          </w:p>
          <w:p w:rsidR="0057238C" w:rsidRDefault="0057238C" w:rsidP="001F096E">
            <w:pPr>
              <w:rPr>
                <w:rFonts w:cs="Arial"/>
                <w:b/>
                <w:sz w:val="22"/>
                <w:szCs w:val="22"/>
              </w:rPr>
            </w:pPr>
            <w:r w:rsidRPr="000E7F37">
              <w:rPr>
                <w:rFonts w:cs="Arial"/>
                <w:b/>
                <w:sz w:val="22"/>
                <w:szCs w:val="22"/>
              </w:rPr>
              <w:t>Children receive strong pastoral care ensuring that their emotional needs are well met.</w:t>
            </w:r>
          </w:p>
          <w:p w:rsidR="0057238C" w:rsidRDefault="0057238C" w:rsidP="001F096E">
            <w:pPr>
              <w:rPr>
                <w:rFonts w:cs="Arial"/>
                <w:sz w:val="22"/>
                <w:szCs w:val="22"/>
              </w:rPr>
            </w:pPr>
            <w:r>
              <w:rPr>
                <w:rFonts w:cs="Arial"/>
                <w:sz w:val="22"/>
                <w:szCs w:val="22"/>
              </w:rPr>
              <w:lastRenderedPageBreak/>
              <w:t xml:space="preserve">A full programme of support from a timetabled member of staff trained to deliver Trick Box and I Can Problem Solve </w:t>
            </w:r>
          </w:p>
          <w:p w:rsidR="0057238C" w:rsidRDefault="0057238C" w:rsidP="001F096E">
            <w:pPr>
              <w:rPr>
                <w:rFonts w:cs="Arial"/>
                <w:sz w:val="22"/>
                <w:szCs w:val="22"/>
              </w:rPr>
            </w:pPr>
            <w:r>
              <w:rPr>
                <w:rFonts w:cs="Arial"/>
                <w:sz w:val="22"/>
                <w:szCs w:val="22"/>
              </w:rPr>
              <w:t>All children were able to fully participate in class based learning, all children were able to participate in day visits and activities. 2 children in Y4 chose note to take part in the residential visit but participation was offered.</w:t>
            </w:r>
          </w:p>
          <w:p w:rsidR="0057238C" w:rsidRPr="000E7F37" w:rsidRDefault="0057238C" w:rsidP="001F096E">
            <w:pPr>
              <w:rPr>
                <w:rFonts w:cs="Arial"/>
                <w:sz w:val="22"/>
                <w:szCs w:val="22"/>
              </w:rPr>
            </w:pPr>
            <w:r>
              <w:rPr>
                <w:rFonts w:cs="Arial"/>
                <w:sz w:val="22"/>
                <w:szCs w:val="22"/>
              </w:rPr>
              <w:t>There were no exclusions in the Summer term</w:t>
            </w:r>
          </w:p>
          <w:p w:rsidR="0057238C" w:rsidRDefault="0057238C" w:rsidP="001F096E">
            <w:pPr>
              <w:rPr>
                <w:rFonts w:cs="Arial"/>
                <w:b/>
                <w:sz w:val="22"/>
                <w:szCs w:val="22"/>
              </w:rPr>
            </w:pPr>
            <w:r w:rsidRPr="000E7F37">
              <w:rPr>
                <w:rFonts w:cs="Arial"/>
                <w:b/>
                <w:sz w:val="22"/>
                <w:szCs w:val="22"/>
              </w:rPr>
              <w:t>Identified parents to be invited to attend Trick Box parent sessions.</w:t>
            </w:r>
          </w:p>
          <w:p w:rsidR="0057238C" w:rsidRPr="000E7F37" w:rsidRDefault="0057238C" w:rsidP="001F096E">
            <w:pPr>
              <w:rPr>
                <w:rFonts w:cs="Arial"/>
                <w:sz w:val="22"/>
                <w:szCs w:val="22"/>
              </w:rPr>
            </w:pPr>
            <w:r>
              <w:rPr>
                <w:rFonts w:cs="Arial"/>
                <w:sz w:val="22"/>
                <w:szCs w:val="22"/>
              </w:rPr>
              <w:t>2 members of staff were trained to deliver Trick Box workshops for parents and 1 course was completed before lockdown</w:t>
            </w:r>
          </w:p>
          <w:p w:rsidR="0057238C" w:rsidRDefault="0057238C" w:rsidP="001F096E">
            <w:pPr>
              <w:rPr>
                <w:rFonts w:cs="Arial"/>
                <w:b/>
                <w:sz w:val="22"/>
                <w:szCs w:val="22"/>
              </w:rPr>
            </w:pPr>
            <w:r w:rsidRPr="000E7F37">
              <w:rPr>
                <w:rFonts w:cs="Arial"/>
                <w:b/>
                <w:sz w:val="22"/>
                <w:szCs w:val="22"/>
              </w:rPr>
              <w:t>To ensure that pupils with disadvantage (economic, family, environmental) have access to a rich cultural experience, including experience of literature</w:t>
            </w:r>
          </w:p>
          <w:p w:rsidR="0057238C" w:rsidRDefault="0057238C" w:rsidP="001F096E">
            <w:pPr>
              <w:rPr>
                <w:rFonts w:cs="Arial"/>
                <w:sz w:val="22"/>
                <w:szCs w:val="22"/>
              </w:rPr>
            </w:pPr>
            <w:r>
              <w:rPr>
                <w:rFonts w:cs="Arial"/>
                <w:sz w:val="22"/>
                <w:szCs w:val="22"/>
              </w:rPr>
              <w:t>All children took part in all off site visits including the Y4 residential who were eligible for PP funding.</w:t>
            </w:r>
          </w:p>
          <w:p w:rsidR="0057238C" w:rsidRDefault="0057238C" w:rsidP="001F096E">
            <w:pPr>
              <w:rPr>
                <w:rFonts w:cs="Arial"/>
                <w:sz w:val="22"/>
                <w:szCs w:val="22"/>
              </w:rPr>
            </w:pPr>
            <w:r>
              <w:rPr>
                <w:rFonts w:cs="Arial"/>
                <w:sz w:val="22"/>
                <w:szCs w:val="22"/>
              </w:rPr>
              <w:t>Music lessons were offered to all children eligible for PP funding, 2 children took up the offer</w:t>
            </w:r>
          </w:p>
          <w:p w:rsidR="0057238C" w:rsidRDefault="0057238C" w:rsidP="001F096E">
            <w:pPr>
              <w:rPr>
                <w:rFonts w:cs="Arial"/>
                <w:sz w:val="22"/>
                <w:szCs w:val="22"/>
              </w:rPr>
            </w:pPr>
            <w:r>
              <w:rPr>
                <w:rFonts w:cs="Arial"/>
                <w:sz w:val="22"/>
                <w:szCs w:val="22"/>
              </w:rPr>
              <w:t>Uniform package offered to all children eligible for PP funding</w:t>
            </w:r>
          </w:p>
          <w:p w:rsidR="0057238C" w:rsidRPr="00FC45FB" w:rsidRDefault="0057238C" w:rsidP="001F096E">
            <w:pPr>
              <w:rPr>
                <w:rFonts w:cs="Arial"/>
                <w:sz w:val="22"/>
                <w:szCs w:val="22"/>
              </w:rPr>
            </w:pPr>
            <w:r>
              <w:rPr>
                <w:rFonts w:cs="Arial"/>
                <w:sz w:val="22"/>
                <w:szCs w:val="22"/>
              </w:rPr>
              <w:t>All PP eligible families were supplied with additional food packs in lock down</w:t>
            </w:r>
          </w:p>
          <w:p w:rsidR="0057238C" w:rsidRPr="00550928" w:rsidRDefault="0057238C" w:rsidP="001F096E">
            <w:pPr>
              <w:spacing w:before="120"/>
              <w:rPr>
                <w:i/>
              </w:rPr>
            </w:pPr>
          </w:p>
        </w:tc>
      </w:tr>
    </w:tbl>
    <w:p w:rsidR="0057238C" w:rsidRDefault="0057238C" w:rsidP="0057238C">
      <w:pPr>
        <w:spacing w:after="0" w:line="240" w:lineRule="auto"/>
      </w:pPr>
    </w:p>
    <w:p w:rsidR="00111D23" w:rsidRDefault="0057238C"/>
    <w:sectPr w:rsidR="00111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8C"/>
    <w:rsid w:val="004E1291"/>
    <w:rsid w:val="0057238C"/>
    <w:rsid w:val="005D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4EC8"/>
  <w15:chartTrackingRefBased/>
  <w15:docId w15:val="{E17F2702-F813-4E04-BA04-812B4AF3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38C"/>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uiPriority w:val="9"/>
    <w:qFormat/>
    <w:rsid w:val="0057238C"/>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57238C"/>
    <w:pPr>
      <w:keepNext/>
      <w:spacing w:before="48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38C"/>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57238C"/>
    <w:rPr>
      <w:rFonts w:ascii="Arial" w:eastAsia="Times New Roman" w:hAnsi="Arial" w:cs="Times New Roman"/>
      <w:b/>
      <w:color w:val="104F75"/>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Hunwick</dc:creator>
  <cp:keywords/>
  <dc:description/>
  <cp:lastModifiedBy> </cp:lastModifiedBy>
  <cp:revision>1</cp:revision>
  <dcterms:created xsi:type="dcterms:W3CDTF">2021-11-10T11:43:00Z</dcterms:created>
  <dcterms:modified xsi:type="dcterms:W3CDTF">2021-11-10T11:44:00Z</dcterms:modified>
</cp:coreProperties>
</file>