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CF53D" w14:textId="77777777" w:rsidR="00305C15" w:rsidRPr="00A56E30" w:rsidRDefault="00305C15" w:rsidP="00305C15">
      <w:pPr>
        <w:rPr>
          <w:b/>
          <w:bCs/>
          <w:sz w:val="22"/>
          <w:szCs w:val="22"/>
        </w:rPr>
      </w:pPr>
      <w:bookmarkStart w:id="0" w:name="_GoBack"/>
      <w:bookmarkEnd w:id="0"/>
      <w:r w:rsidRPr="00A56E30">
        <w:rPr>
          <w:b/>
          <w:bCs/>
          <w:sz w:val="22"/>
          <w:szCs w:val="22"/>
        </w:rPr>
        <w:t>Target setting and tracking in Y1,</w:t>
      </w:r>
      <w:r>
        <w:rPr>
          <w:b/>
          <w:bCs/>
          <w:sz w:val="22"/>
          <w:szCs w:val="22"/>
        </w:rPr>
        <w:t>2,</w:t>
      </w:r>
      <w:r w:rsidRPr="00A56E30">
        <w:rPr>
          <w:b/>
          <w:bCs/>
          <w:sz w:val="22"/>
          <w:szCs w:val="22"/>
        </w:rPr>
        <w:t>3 and 4</w:t>
      </w:r>
    </w:p>
    <w:p w14:paraId="56D922F7" w14:textId="77777777" w:rsidR="00305C15" w:rsidRPr="00A56E30" w:rsidRDefault="00305C15" w:rsidP="00305C15">
      <w:pPr>
        <w:rPr>
          <w:sz w:val="22"/>
          <w:szCs w:val="22"/>
        </w:rPr>
      </w:pPr>
      <w:r w:rsidRPr="00A56E30">
        <w:rPr>
          <w:sz w:val="22"/>
          <w:szCs w:val="22"/>
        </w:rPr>
        <w:t>When measuring progress for Y1,</w:t>
      </w:r>
      <w:r>
        <w:rPr>
          <w:sz w:val="22"/>
          <w:szCs w:val="22"/>
        </w:rPr>
        <w:t xml:space="preserve"> Y2, </w:t>
      </w:r>
      <w:r w:rsidRPr="00A56E30">
        <w:rPr>
          <w:sz w:val="22"/>
          <w:szCs w:val="22"/>
        </w:rPr>
        <w:t xml:space="preserve">Y3 and Y4 we are now using the new </w:t>
      </w:r>
      <w:r>
        <w:rPr>
          <w:sz w:val="22"/>
          <w:szCs w:val="22"/>
        </w:rPr>
        <w:t>P</w:t>
      </w:r>
      <w:r w:rsidRPr="00A56E30">
        <w:rPr>
          <w:sz w:val="22"/>
          <w:szCs w:val="22"/>
        </w:rPr>
        <w:t>rimary</w:t>
      </w:r>
      <w:r>
        <w:rPr>
          <w:sz w:val="22"/>
          <w:szCs w:val="22"/>
        </w:rPr>
        <w:t xml:space="preserve"> Curriculum</w:t>
      </w:r>
      <w:r w:rsidRPr="00A56E30">
        <w:rPr>
          <w:sz w:val="22"/>
          <w:szCs w:val="22"/>
        </w:rPr>
        <w:t xml:space="preserve">. The new curriculum focuses on age related expectations (ARE) with an </w:t>
      </w:r>
      <w:r>
        <w:rPr>
          <w:sz w:val="22"/>
          <w:szCs w:val="22"/>
        </w:rPr>
        <w:t xml:space="preserve">expected learning </w:t>
      </w:r>
      <w:r w:rsidRPr="00A56E30">
        <w:rPr>
          <w:sz w:val="22"/>
          <w:szCs w:val="22"/>
        </w:rPr>
        <w:t xml:space="preserve">journey of </w:t>
      </w:r>
      <w:r w:rsidRPr="00A56E30">
        <w:rPr>
          <w:b/>
          <w:bCs/>
          <w:sz w:val="22"/>
          <w:szCs w:val="22"/>
        </w:rPr>
        <w:t xml:space="preserve">working towards </w:t>
      </w:r>
      <w:r w:rsidRPr="00A56E30">
        <w:rPr>
          <w:sz w:val="22"/>
          <w:szCs w:val="22"/>
        </w:rPr>
        <w:t xml:space="preserve">(the start of the understanding of the year group curriculum) to </w:t>
      </w:r>
      <w:r w:rsidRPr="00A56E30">
        <w:rPr>
          <w:b/>
          <w:bCs/>
          <w:sz w:val="22"/>
          <w:szCs w:val="22"/>
        </w:rPr>
        <w:t xml:space="preserve">mostly achieved </w:t>
      </w:r>
      <w:r w:rsidRPr="00A56E30">
        <w:rPr>
          <w:sz w:val="22"/>
          <w:szCs w:val="22"/>
        </w:rPr>
        <w:t>and finally to</w:t>
      </w:r>
      <w:r w:rsidRPr="00A56E30">
        <w:rPr>
          <w:b/>
          <w:bCs/>
          <w:sz w:val="22"/>
          <w:szCs w:val="22"/>
        </w:rPr>
        <w:t xml:space="preserve"> achieved. </w:t>
      </w:r>
      <w:r w:rsidRPr="00A56E30">
        <w:rPr>
          <w:sz w:val="22"/>
          <w:szCs w:val="22"/>
        </w:rPr>
        <w:t xml:space="preserve">This learning journey is assigned a numerical value of 3 points overall. However, the nature of the new curriculum is that the pupils should achieve ‘mastery’ of the concepts and knowledge taught, this means that the whole curriculum doesn’t just need to be understood it </w:t>
      </w:r>
      <w:proofErr w:type="gramStart"/>
      <w:r w:rsidRPr="00A56E30">
        <w:rPr>
          <w:sz w:val="22"/>
          <w:szCs w:val="22"/>
        </w:rPr>
        <w:t>has to</w:t>
      </w:r>
      <w:proofErr w:type="gramEnd"/>
      <w:r w:rsidRPr="00A56E30">
        <w:rPr>
          <w:sz w:val="22"/>
          <w:szCs w:val="22"/>
        </w:rPr>
        <w:t xml:space="preserve"> be taught before a judgement of competency can be made. This makes in year tracking using a numerical scale problematic as you are unlikely to see children moving from </w:t>
      </w:r>
      <w:r w:rsidRPr="00A56E30">
        <w:rPr>
          <w:b/>
          <w:bCs/>
          <w:sz w:val="22"/>
          <w:szCs w:val="22"/>
        </w:rPr>
        <w:t xml:space="preserve">working towards </w:t>
      </w:r>
      <w:r w:rsidRPr="00A56E30">
        <w:rPr>
          <w:sz w:val="22"/>
          <w:szCs w:val="22"/>
        </w:rPr>
        <w:t xml:space="preserve">to </w:t>
      </w:r>
      <w:r w:rsidRPr="00A56E30">
        <w:rPr>
          <w:b/>
          <w:bCs/>
          <w:sz w:val="22"/>
          <w:szCs w:val="22"/>
        </w:rPr>
        <w:t xml:space="preserve">mostly achieved </w:t>
      </w:r>
      <w:r w:rsidRPr="00A56E30">
        <w:rPr>
          <w:sz w:val="22"/>
          <w:szCs w:val="22"/>
        </w:rPr>
        <w:t>or</w:t>
      </w:r>
      <w:r w:rsidRPr="00A56E30">
        <w:rPr>
          <w:b/>
          <w:bCs/>
          <w:sz w:val="22"/>
          <w:szCs w:val="22"/>
        </w:rPr>
        <w:t xml:space="preserve"> achieved </w:t>
      </w:r>
      <w:r w:rsidRPr="00A56E30">
        <w:rPr>
          <w:sz w:val="22"/>
          <w:szCs w:val="22"/>
        </w:rPr>
        <w:t xml:space="preserve">until the end of the spring term when </w:t>
      </w:r>
      <w:proofErr w:type="gramStart"/>
      <w:r w:rsidRPr="00A56E30">
        <w:rPr>
          <w:sz w:val="22"/>
          <w:szCs w:val="22"/>
        </w:rPr>
        <w:t>a sufficient amount of</w:t>
      </w:r>
      <w:proofErr w:type="gramEnd"/>
      <w:r w:rsidRPr="00A56E30">
        <w:rPr>
          <w:sz w:val="22"/>
          <w:szCs w:val="22"/>
        </w:rPr>
        <w:t xml:space="preserve"> the curriculum has been covered.</w:t>
      </w:r>
      <w:r>
        <w:rPr>
          <w:sz w:val="22"/>
          <w:szCs w:val="22"/>
        </w:rPr>
        <w:t xml:space="preserve"> It is </w:t>
      </w:r>
      <w:proofErr w:type="spellStart"/>
      <w:r>
        <w:rPr>
          <w:sz w:val="22"/>
          <w:szCs w:val="22"/>
        </w:rPr>
        <w:t>self evident</w:t>
      </w:r>
      <w:proofErr w:type="spellEnd"/>
      <w:r>
        <w:rPr>
          <w:sz w:val="22"/>
          <w:szCs w:val="22"/>
        </w:rPr>
        <w:t xml:space="preserve"> that mostly achieved can’t be reached until the curriculum is mostly taught.</w:t>
      </w:r>
    </w:p>
    <w:p w14:paraId="631F3698" w14:textId="77777777" w:rsidR="00305C15" w:rsidRPr="00A56E30" w:rsidRDefault="00305C15" w:rsidP="00305C15">
      <w:pPr>
        <w:rPr>
          <w:sz w:val="22"/>
          <w:szCs w:val="22"/>
        </w:rPr>
      </w:pPr>
      <w:proofErr w:type="gramStart"/>
      <w:r w:rsidRPr="00A56E30">
        <w:rPr>
          <w:sz w:val="22"/>
          <w:szCs w:val="22"/>
        </w:rPr>
        <w:t>Therefore</w:t>
      </w:r>
      <w:proofErr w:type="gramEnd"/>
      <w:r w:rsidRPr="00A56E30">
        <w:rPr>
          <w:sz w:val="22"/>
          <w:szCs w:val="22"/>
        </w:rPr>
        <w:t xml:space="preserve"> we set a</w:t>
      </w:r>
      <w:r>
        <w:rPr>
          <w:sz w:val="22"/>
          <w:szCs w:val="22"/>
        </w:rPr>
        <w:t>n end of year</w:t>
      </w:r>
      <w:r w:rsidRPr="00A56E30">
        <w:rPr>
          <w:sz w:val="22"/>
          <w:szCs w:val="22"/>
        </w:rPr>
        <w:t xml:space="preserve"> target </w:t>
      </w:r>
      <w:r>
        <w:rPr>
          <w:sz w:val="22"/>
          <w:szCs w:val="22"/>
        </w:rPr>
        <w:t xml:space="preserve">(prediction) </w:t>
      </w:r>
      <w:r w:rsidRPr="00A56E30">
        <w:rPr>
          <w:sz w:val="22"/>
          <w:szCs w:val="22"/>
        </w:rPr>
        <w:t>for each child from the previous year</w:t>
      </w:r>
      <w:r>
        <w:rPr>
          <w:sz w:val="22"/>
          <w:szCs w:val="22"/>
        </w:rPr>
        <w:t>’s achievement using</w:t>
      </w:r>
      <w:r w:rsidRPr="00A56E30">
        <w:rPr>
          <w:sz w:val="22"/>
          <w:szCs w:val="22"/>
        </w:rPr>
        <w:t xml:space="preserve"> any end of phase (EYFS, KS1) data. For KS2 children targets are set with a view to the end of KS2 expectation. We will then use this target to measure progress within a year. </w:t>
      </w:r>
    </w:p>
    <w:p w14:paraId="3F7E4F64" w14:textId="77777777" w:rsidR="00305C15" w:rsidRDefault="00305C15" w:rsidP="00305C15">
      <w:pPr>
        <w:rPr>
          <w:sz w:val="22"/>
          <w:szCs w:val="22"/>
        </w:rPr>
      </w:pPr>
    </w:p>
    <w:p w14:paraId="6BB897ED" w14:textId="77777777" w:rsidR="00305C15" w:rsidRPr="00A56E30" w:rsidRDefault="00305C15" w:rsidP="00305C15">
      <w:pPr>
        <w:rPr>
          <w:sz w:val="22"/>
          <w:szCs w:val="22"/>
        </w:rPr>
      </w:pPr>
      <w:r>
        <w:rPr>
          <w:sz w:val="22"/>
          <w:szCs w:val="22"/>
        </w:rPr>
        <w:t>This prediction towards their target will be used as a progress measure for each child. We will carefully track</w:t>
      </w:r>
      <w:r w:rsidRPr="00A56E30">
        <w:rPr>
          <w:sz w:val="22"/>
          <w:szCs w:val="22"/>
        </w:rPr>
        <w:t xml:space="preserve"> changes over the year</w:t>
      </w:r>
      <w:r>
        <w:rPr>
          <w:sz w:val="22"/>
          <w:szCs w:val="22"/>
        </w:rPr>
        <w:t xml:space="preserve"> in our predictions for the children using this to indicate</w:t>
      </w:r>
      <w:r w:rsidRPr="00A56E30">
        <w:rPr>
          <w:sz w:val="22"/>
          <w:szCs w:val="22"/>
        </w:rPr>
        <w:t xml:space="preserve"> the rates of pr</w:t>
      </w:r>
      <w:r>
        <w:rPr>
          <w:sz w:val="22"/>
          <w:szCs w:val="22"/>
        </w:rPr>
        <w:t xml:space="preserve">ogress being made by the child. These will then be </w:t>
      </w:r>
      <w:r w:rsidRPr="00A56E30">
        <w:rPr>
          <w:sz w:val="22"/>
          <w:szCs w:val="22"/>
        </w:rPr>
        <w:t>will be validated at the end of the academic year when the curriculum has been covered.</w:t>
      </w:r>
    </w:p>
    <w:p w14:paraId="23A94ED1" w14:textId="77777777" w:rsidR="00305C15" w:rsidRPr="00A56E30" w:rsidRDefault="00305C15" w:rsidP="00305C1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34"/>
        <w:gridCol w:w="834"/>
        <w:gridCol w:w="1355"/>
        <w:gridCol w:w="1037"/>
        <w:gridCol w:w="1154"/>
        <w:gridCol w:w="857"/>
        <w:gridCol w:w="1217"/>
      </w:tblGrid>
      <w:tr w:rsidR="00305C15" w:rsidRPr="005C3325" w14:paraId="5DA5AD49" w14:textId="77777777" w:rsidTr="008D1520">
        <w:tc>
          <w:tcPr>
            <w:tcW w:w="1068" w:type="dxa"/>
            <w:tcBorders>
              <w:bottom w:val="single" w:sz="4" w:space="0" w:color="auto"/>
            </w:tcBorders>
            <w:shd w:val="clear" w:color="auto" w:fill="auto"/>
          </w:tcPr>
          <w:p w14:paraId="31417B2C" w14:textId="77777777" w:rsidR="00305C15" w:rsidRPr="005C3325" w:rsidRDefault="00305C15" w:rsidP="008D1520">
            <w:pPr>
              <w:rPr>
                <w:sz w:val="22"/>
                <w:szCs w:val="22"/>
              </w:rPr>
            </w:pPr>
            <w:r w:rsidRPr="005C3325">
              <w:rPr>
                <w:sz w:val="22"/>
                <w:szCs w:val="22"/>
              </w:rPr>
              <w:t>Year 3 Maths</w:t>
            </w:r>
          </w:p>
        </w:tc>
        <w:tc>
          <w:tcPr>
            <w:tcW w:w="834" w:type="dxa"/>
            <w:tcBorders>
              <w:bottom w:val="single" w:sz="4" w:space="0" w:color="auto"/>
            </w:tcBorders>
            <w:shd w:val="clear" w:color="auto" w:fill="auto"/>
          </w:tcPr>
          <w:p w14:paraId="381F1942" w14:textId="77777777" w:rsidR="00305C15" w:rsidRPr="005C3325" w:rsidRDefault="00305C15" w:rsidP="008D1520">
            <w:pPr>
              <w:rPr>
                <w:sz w:val="22"/>
                <w:szCs w:val="22"/>
              </w:rPr>
            </w:pPr>
            <w:r w:rsidRPr="005C3325">
              <w:rPr>
                <w:sz w:val="22"/>
                <w:szCs w:val="22"/>
              </w:rPr>
              <w:t>Base line</w:t>
            </w:r>
          </w:p>
        </w:tc>
        <w:tc>
          <w:tcPr>
            <w:tcW w:w="834" w:type="dxa"/>
            <w:tcBorders>
              <w:bottom w:val="single" w:sz="4" w:space="0" w:color="auto"/>
            </w:tcBorders>
            <w:shd w:val="clear" w:color="auto" w:fill="auto"/>
          </w:tcPr>
          <w:p w14:paraId="1C18BD63" w14:textId="77777777" w:rsidR="00305C15" w:rsidRPr="005C3325" w:rsidRDefault="00305C15" w:rsidP="008D1520">
            <w:pPr>
              <w:rPr>
                <w:sz w:val="22"/>
                <w:szCs w:val="22"/>
              </w:rPr>
            </w:pPr>
            <w:r w:rsidRPr="005C3325">
              <w:rPr>
                <w:sz w:val="22"/>
                <w:szCs w:val="22"/>
              </w:rPr>
              <w:t>Target</w:t>
            </w:r>
          </w:p>
        </w:tc>
        <w:tc>
          <w:tcPr>
            <w:tcW w:w="1355" w:type="dxa"/>
            <w:tcBorders>
              <w:bottom w:val="single" w:sz="4" w:space="0" w:color="auto"/>
            </w:tcBorders>
            <w:shd w:val="clear" w:color="auto" w:fill="auto"/>
          </w:tcPr>
          <w:p w14:paraId="7C265295" w14:textId="77777777" w:rsidR="00305C15" w:rsidRPr="005C3325" w:rsidRDefault="00305C15" w:rsidP="008D1520">
            <w:pPr>
              <w:rPr>
                <w:sz w:val="22"/>
                <w:szCs w:val="22"/>
              </w:rPr>
            </w:pPr>
            <w:r w:rsidRPr="005C3325">
              <w:rPr>
                <w:sz w:val="22"/>
                <w:szCs w:val="22"/>
              </w:rPr>
              <w:t>Autumn</w:t>
            </w:r>
          </w:p>
          <w:p w14:paraId="653B133D" w14:textId="77777777" w:rsidR="00305C15" w:rsidRPr="005C3325" w:rsidRDefault="00305C15" w:rsidP="008D1520">
            <w:pPr>
              <w:rPr>
                <w:sz w:val="22"/>
                <w:szCs w:val="22"/>
              </w:rPr>
            </w:pPr>
            <w:r w:rsidRPr="005C3325">
              <w:rPr>
                <w:sz w:val="22"/>
                <w:szCs w:val="22"/>
              </w:rPr>
              <w:t>End of year expectation</w:t>
            </w:r>
          </w:p>
        </w:tc>
        <w:tc>
          <w:tcPr>
            <w:tcW w:w="1037" w:type="dxa"/>
            <w:tcBorders>
              <w:bottom w:val="single" w:sz="4" w:space="0" w:color="auto"/>
            </w:tcBorders>
            <w:shd w:val="clear" w:color="auto" w:fill="auto"/>
          </w:tcPr>
          <w:p w14:paraId="265E07C5" w14:textId="77777777" w:rsidR="00305C15" w:rsidRPr="005C3325" w:rsidRDefault="00305C15" w:rsidP="008D1520">
            <w:pPr>
              <w:rPr>
                <w:sz w:val="22"/>
                <w:szCs w:val="22"/>
              </w:rPr>
            </w:pPr>
            <w:r w:rsidRPr="005C3325">
              <w:rPr>
                <w:sz w:val="22"/>
                <w:szCs w:val="22"/>
              </w:rPr>
              <w:t>Spring</w:t>
            </w:r>
          </w:p>
        </w:tc>
        <w:tc>
          <w:tcPr>
            <w:tcW w:w="1154" w:type="dxa"/>
            <w:tcBorders>
              <w:bottom w:val="single" w:sz="4" w:space="0" w:color="auto"/>
            </w:tcBorders>
            <w:shd w:val="clear" w:color="auto" w:fill="auto"/>
          </w:tcPr>
          <w:p w14:paraId="005CC6AB" w14:textId="77777777" w:rsidR="00305C15" w:rsidRPr="005C3325" w:rsidRDefault="00305C15" w:rsidP="008D1520">
            <w:pPr>
              <w:rPr>
                <w:sz w:val="22"/>
                <w:szCs w:val="22"/>
              </w:rPr>
            </w:pPr>
            <w:r w:rsidRPr="005C3325">
              <w:rPr>
                <w:sz w:val="22"/>
                <w:szCs w:val="22"/>
              </w:rPr>
              <w:t>Summer</w:t>
            </w:r>
          </w:p>
        </w:tc>
        <w:tc>
          <w:tcPr>
            <w:tcW w:w="857" w:type="dxa"/>
            <w:tcBorders>
              <w:bottom w:val="single" w:sz="4" w:space="0" w:color="auto"/>
            </w:tcBorders>
            <w:shd w:val="clear" w:color="auto" w:fill="auto"/>
          </w:tcPr>
          <w:p w14:paraId="023E4725" w14:textId="77777777" w:rsidR="00305C15" w:rsidRPr="005C3325" w:rsidRDefault="00305C15" w:rsidP="008D1520">
            <w:pPr>
              <w:rPr>
                <w:sz w:val="22"/>
                <w:szCs w:val="22"/>
              </w:rPr>
            </w:pPr>
            <w:r w:rsidRPr="005C3325">
              <w:rPr>
                <w:sz w:val="22"/>
                <w:szCs w:val="22"/>
              </w:rPr>
              <w:t>End of year</w:t>
            </w:r>
          </w:p>
        </w:tc>
        <w:tc>
          <w:tcPr>
            <w:tcW w:w="1217" w:type="dxa"/>
            <w:tcBorders>
              <w:bottom w:val="single" w:sz="4" w:space="0" w:color="auto"/>
            </w:tcBorders>
            <w:shd w:val="clear" w:color="auto" w:fill="auto"/>
          </w:tcPr>
          <w:p w14:paraId="2A3C12B0" w14:textId="77777777" w:rsidR="00305C15" w:rsidRPr="005C3325" w:rsidRDefault="00305C15" w:rsidP="008D1520">
            <w:pPr>
              <w:rPr>
                <w:sz w:val="22"/>
                <w:szCs w:val="22"/>
              </w:rPr>
            </w:pPr>
            <w:r w:rsidRPr="005C3325">
              <w:rPr>
                <w:sz w:val="22"/>
                <w:szCs w:val="22"/>
              </w:rPr>
              <w:t>Progress</w:t>
            </w:r>
          </w:p>
        </w:tc>
      </w:tr>
      <w:tr w:rsidR="00305C15" w:rsidRPr="005C3325" w14:paraId="7B68DDBA" w14:textId="77777777" w:rsidTr="008D1520">
        <w:tc>
          <w:tcPr>
            <w:tcW w:w="1068" w:type="dxa"/>
            <w:tcBorders>
              <w:bottom w:val="single" w:sz="4" w:space="0" w:color="auto"/>
            </w:tcBorders>
            <w:shd w:val="clear" w:color="auto" w:fill="00FFFF"/>
          </w:tcPr>
          <w:p w14:paraId="37F5AEC9" w14:textId="77777777" w:rsidR="00305C15" w:rsidRPr="005C3325" w:rsidRDefault="00305C15" w:rsidP="008D1520">
            <w:pPr>
              <w:rPr>
                <w:sz w:val="22"/>
                <w:szCs w:val="22"/>
              </w:rPr>
            </w:pPr>
            <w:r w:rsidRPr="005C3325">
              <w:rPr>
                <w:sz w:val="22"/>
                <w:szCs w:val="22"/>
              </w:rPr>
              <w:t>Child A</w:t>
            </w:r>
          </w:p>
        </w:tc>
        <w:tc>
          <w:tcPr>
            <w:tcW w:w="834" w:type="dxa"/>
            <w:tcBorders>
              <w:bottom w:val="single" w:sz="4" w:space="0" w:color="auto"/>
            </w:tcBorders>
            <w:shd w:val="clear" w:color="auto" w:fill="00FFFF"/>
          </w:tcPr>
          <w:p w14:paraId="673F2E55" w14:textId="77777777" w:rsidR="00305C15" w:rsidRPr="005C3325" w:rsidRDefault="00305C15" w:rsidP="008D1520">
            <w:pPr>
              <w:rPr>
                <w:sz w:val="22"/>
                <w:szCs w:val="22"/>
              </w:rPr>
            </w:pPr>
            <w:r w:rsidRPr="005C3325">
              <w:rPr>
                <w:sz w:val="22"/>
                <w:szCs w:val="22"/>
              </w:rPr>
              <w:t>Y2A</w:t>
            </w:r>
          </w:p>
        </w:tc>
        <w:tc>
          <w:tcPr>
            <w:tcW w:w="834" w:type="dxa"/>
            <w:tcBorders>
              <w:bottom w:val="single" w:sz="4" w:space="0" w:color="auto"/>
            </w:tcBorders>
            <w:shd w:val="clear" w:color="auto" w:fill="00FFFF"/>
          </w:tcPr>
          <w:p w14:paraId="7DE1607F" w14:textId="77777777" w:rsidR="00305C15" w:rsidRPr="005C3325" w:rsidRDefault="00305C15" w:rsidP="008D1520">
            <w:pPr>
              <w:rPr>
                <w:sz w:val="22"/>
                <w:szCs w:val="22"/>
              </w:rPr>
            </w:pPr>
            <w:r w:rsidRPr="005C3325">
              <w:rPr>
                <w:sz w:val="22"/>
                <w:szCs w:val="22"/>
              </w:rPr>
              <w:t>Y3A</w:t>
            </w:r>
          </w:p>
        </w:tc>
        <w:tc>
          <w:tcPr>
            <w:tcW w:w="1355" w:type="dxa"/>
            <w:tcBorders>
              <w:bottom w:val="single" w:sz="4" w:space="0" w:color="auto"/>
            </w:tcBorders>
            <w:shd w:val="clear" w:color="auto" w:fill="00FFFF"/>
          </w:tcPr>
          <w:p w14:paraId="4A3FDE60" w14:textId="77777777" w:rsidR="00305C15" w:rsidRPr="005C3325" w:rsidRDefault="00305C15" w:rsidP="008D1520">
            <w:pPr>
              <w:rPr>
                <w:sz w:val="22"/>
                <w:szCs w:val="22"/>
              </w:rPr>
            </w:pPr>
            <w:r w:rsidRPr="005C3325">
              <w:rPr>
                <w:sz w:val="22"/>
                <w:szCs w:val="22"/>
              </w:rPr>
              <w:t>Y3A</w:t>
            </w:r>
          </w:p>
        </w:tc>
        <w:tc>
          <w:tcPr>
            <w:tcW w:w="1037" w:type="dxa"/>
            <w:tcBorders>
              <w:bottom w:val="single" w:sz="4" w:space="0" w:color="auto"/>
            </w:tcBorders>
            <w:shd w:val="clear" w:color="auto" w:fill="00FFFF"/>
          </w:tcPr>
          <w:p w14:paraId="0F42D4A1" w14:textId="77777777" w:rsidR="00305C15" w:rsidRPr="005C3325" w:rsidRDefault="00305C15" w:rsidP="008D1520">
            <w:pPr>
              <w:rPr>
                <w:sz w:val="22"/>
                <w:szCs w:val="22"/>
              </w:rPr>
            </w:pPr>
            <w:r w:rsidRPr="005C3325">
              <w:rPr>
                <w:sz w:val="22"/>
                <w:szCs w:val="22"/>
              </w:rPr>
              <w:t>Y3A</w:t>
            </w:r>
          </w:p>
        </w:tc>
        <w:tc>
          <w:tcPr>
            <w:tcW w:w="1154" w:type="dxa"/>
            <w:tcBorders>
              <w:bottom w:val="single" w:sz="4" w:space="0" w:color="auto"/>
            </w:tcBorders>
            <w:shd w:val="clear" w:color="auto" w:fill="00FFFF"/>
          </w:tcPr>
          <w:p w14:paraId="11E3F078" w14:textId="77777777" w:rsidR="00305C15" w:rsidRPr="005C3325" w:rsidRDefault="00305C15" w:rsidP="008D1520">
            <w:pPr>
              <w:rPr>
                <w:sz w:val="22"/>
                <w:szCs w:val="22"/>
              </w:rPr>
            </w:pPr>
            <w:r w:rsidRPr="005C3325">
              <w:rPr>
                <w:sz w:val="22"/>
                <w:szCs w:val="22"/>
              </w:rPr>
              <w:t>Y3A</w:t>
            </w:r>
          </w:p>
        </w:tc>
        <w:tc>
          <w:tcPr>
            <w:tcW w:w="857" w:type="dxa"/>
            <w:tcBorders>
              <w:bottom w:val="single" w:sz="4" w:space="0" w:color="auto"/>
            </w:tcBorders>
            <w:shd w:val="clear" w:color="auto" w:fill="00FFFF"/>
          </w:tcPr>
          <w:p w14:paraId="708CE61C" w14:textId="77777777" w:rsidR="00305C15" w:rsidRPr="005C3325" w:rsidRDefault="00305C15" w:rsidP="008D1520">
            <w:pPr>
              <w:rPr>
                <w:sz w:val="22"/>
                <w:szCs w:val="22"/>
              </w:rPr>
            </w:pPr>
            <w:r w:rsidRPr="005C3325">
              <w:rPr>
                <w:sz w:val="22"/>
                <w:szCs w:val="22"/>
              </w:rPr>
              <w:t>Y3A</w:t>
            </w:r>
          </w:p>
        </w:tc>
        <w:tc>
          <w:tcPr>
            <w:tcW w:w="1217" w:type="dxa"/>
            <w:tcBorders>
              <w:bottom w:val="single" w:sz="4" w:space="0" w:color="auto"/>
            </w:tcBorders>
            <w:shd w:val="clear" w:color="auto" w:fill="00FFFF"/>
          </w:tcPr>
          <w:p w14:paraId="6864BB0D" w14:textId="77777777" w:rsidR="00305C15" w:rsidRPr="005C3325" w:rsidRDefault="00305C15" w:rsidP="008D1520">
            <w:pPr>
              <w:rPr>
                <w:sz w:val="22"/>
                <w:szCs w:val="22"/>
              </w:rPr>
            </w:pPr>
            <w:r w:rsidRPr="005C3325">
              <w:rPr>
                <w:sz w:val="22"/>
                <w:szCs w:val="22"/>
              </w:rPr>
              <w:t xml:space="preserve">Expected </w:t>
            </w:r>
          </w:p>
        </w:tc>
      </w:tr>
      <w:tr w:rsidR="00305C15" w:rsidRPr="005C3325" w14:paraId="2590F94F" w14:textId="77777777" w:rsidTr="008D1520">
        <w:tc>
          <w:tcPr>
            <w:tcW w:w="1068" w:type="dxa"/>
            <w:tcBorders>
              <w:bottom w:val="single" w:sz="4" w:space="0" w:color="auto"/>
            </w:tcBorders>
            <w:shd w:val="clear" w:color="auto" w:fill="FF0000"/>
          </w:tcPr>
          <w:p w14:paraId="010F1A04" w14:textId="77777777" w:rsidR="00305C15" w:rsidRPr="005C3325" w:rsidRDefault="00305C15" w:rsidP="008D1520">
            <w:pPr>
              <w:rPr>
                <w:sz w:val="22"/>
                <w:szCs w:val="22"/>
              </w:rPr>
            </w:pPr>
            <w:r w:rsidRPr="005C3325">
              <w:rPr>
                <w:sz w:val="22"/>
                <w:szCs w:val="22"/>
              </w:rPr>
              <w:t>Child B</w:t>
            </w:r>
          </w:p>
        </w:tc>
        <w:tc>
          <w:tcPr>
            <w:tcW w:w="834" w:type="dxa"/>
            <w:tcBorders>
              <w:bottom w:val="single" w:sz="4" w:space="0" w:color="auto"/>
            </w:tcBorders>
            <w:shd w:val="clear" w:color="auto" w:fill="FF0000"/>
          </w:tcPr>
          <w:p w14:paraId="3B65BF3B" w14:textId="77777777" w:rsidR="00305C15" w:rsidRPr="005C3325" w:rsidRDefault="00305C15" w:rsidP="008D1520">
            <w:pPr>
              <w:rPr>
                <w:sz w:val="22"/>
                <w:szCs w:val="22"/>
              </w:rPr>
            </w:pPr>
            <w:r w:rsidRPr="005C3325">
              <w:rPr>
                <w:sz w:val="22"/>
                <w:szCs w:val="22"/>
              </w:rPr>
              <w:t>Y2A</w:t>
            </w:r>
          </w:p>
        </w:tc>
        <w:tc>
          <w:tcPr>
            <w:tcW w:w="834" w:type="dxa"/>
            <w:tcBorders>
              <w:bottom w:val="single" w:sz="4" w:space="0" w:color="auto"/>
            </w:tcBorders>
            <w:shd w:val="clear" w:color="auto" w:fill="FF0000"/>
          </w:tcPr>
          <w:p w14:paraId="4966019E" w14:textId="77777777" w:rsidR="00305C15" w:rsidRPr="005C3325" w:rsidRDefault="00305C15" w:rsidP="008D1520">
            <w:pPr>
              <w:rPr>
                <w:sz w:val="22"/>
                <w:szCs w:val="22"/>
              </w:rPr>
            </w:pPr>
            <w:r w:rsidRPr="005C3325">
              <w:rPr>
                <w:sz w:val="22"/>
                <w:szCs w:val="22"/>
              </w:rPr>
              <w:t>Y3A</w:t>
            </w:r>
          </w:p>
        </w:tc>
        <w:tc>
          <w:tcPr>
            <w:tcW w:w="1355" w:type="dxa"/>
            <w:tcBorders>
              <w:bottom w:val="single" w:sz="4" w:space="0" w:color="auto"/>
            </w:tcBorders>
            <w:shd w:val="clear" w:color="auto" w:fill="FF0000"/>
          </w:tcPr>
          <w:p w14:paraId="6958DEC4" w14:textId="77777777" w:rsidR="00305C15" w:rsidRPr="005C3325" w:rsidRDefault="00305C15" w:rsidP="008D1520">
            <w:pPr>
              <w:rPr>
                <w:sz w:val="22"/>
                <w:szCs w:val="22"/>
              </w:rPr>
            </w:pPr>
            <w:r w:rsidRPr="005C3325">
              <w:rPr>
                <w:sz w:val="22"/>
                <w:szCs w:val="22"/>
              </w:rPr>
              <w:t>Y3M</w:t>
            </w:r>
          </w:p>
        </w:tc>
        <w:tc>
          <w:tcPr>
            <w:tcW w:w="1037" w:type="dxa"/>
            <w:tcBorders>
              <w:bottom w:val="single" w:sz="4" w:space="0" w:color="auto"/>
            </w:tcBorders>
            <w:shd w:val="clear" w:color="auto" w:fill="FF0000"/>
          </w:tcPr>
          <w:p w14:paraId="1166F347" w14:textId="77777777" w:rsidR="00305C15" w:rsidRPr="005C3325" w:rsidRDefault="00305C15" w:rsidP="008D1520">
            <w:pPr>
              <w:rPr>
                <w:sz w:val="22"/>
                <w:szCs w:val="22"/>
              </w:rPr>
            </w:pPr>
            <w:r w:rsidRPr="005C3325">
              <w:rPr>
                <w:sz w:val="22"/>
                <w:szCs w:val="22"/>
              </w:rPr>
              <w:t>Y3M</w:t>
            </w:r>
          </w:p>
        </w:tc>
        <w:tc>
          <w:tcPr>
            <w:tcW w:w="1154" w:type="dxa"/>
            <w:tcBorders>
              <w:bottom w:val="single" w:sz="4" w:space="0" w:color="auto"/>
            </w:tcBorders>
            <w:shd w:val="clear" w:color="auto" w:fill="FF0000"/>
          </w:tcPr>
          <w:p w14:paraId="358F97C0" w14:textId="77777777" w:rsidR="00305C15" w:rsidRPr="005C3325" w:rsidRDefault="00305C15" w:rsidP="008D1520">
            <w:pPr>
              <w:rPr>
                <w:sz w:val="22"/>
                <w:szCs w:val="22"/>
              </w:rPr>
            </w:pPr>
            <w:r w:rsidRPr="005C3325">
              <w:rPr>
                <w:sz w:val="22"/>
                <w:szCs w:val="22"/>
              </w:rPr>
              <w:t>Y3M</w:t>
            </w:r>
          </w:p>
        </w:tc>
        <w:tc>
          <w:tcPr>
            <w:tcW w:w="857" w:type="dxa"/>
            <w:tcBorders>
              <w:bottom w:val="single" w:sz="4" w:space="0" w:color="auto"/>
            </w:tcBorders>
            <w:shd w:val="clear" w:color="auto" w:fill="FF0000"/>
          </w:tcPr>
          <w:p w14:paraId="60BD79FD" w14:textId="77777777" w:rsidR="00305C15" w:rsidRPr="005C3325" w:rsidRDefault="00305C15" w:rsidP="008D1520">
            <w:pPr>
              <w:rPr>
                <w:sz w:val="22"/>
                <w:szCs w:val="22"/>
              </w:rPr>
            </w:pPr>
            <w:r w:rsidRPr="005C3325">
              <w:rPr>
                <w:sz w:val="22"/>
                <w:szCs w:val="22"/>
              </w:rPr>
              <w:t>Y3M</w:t>
            </w:r>
          </w:p>
        </w:tc>
        <w:tc>
          <w:tcPr>
            <w:tcW w:w="1217" w:type="dxa"/>
            <w:tcBorders>
              <w:bottom w:val="single" w:sz="4" w:space="0" w:color="auto"/>
            </w:tcBorders>
            <w:shd w:val="clear" w:color="auto" w:fill="FF0000"/>
          </w:tcPr>
          <w:p w14:paraId="5FFDC58F" w14:textId="77777777" w:rsidR="00305C15" w:rsidRPr="005C3325" w:rsidRDefault="00305C15" w:rsidP="008D1520">
            <w:pPr>
              <w:rPr>
                <w:sz w:val="22"/>
                <w:szCs w:val="22"/>
              </w:rPr>
            </w:pPr>
            <w:r w:rsidRPr="005C3325">
              <w:rPr>
                <w:sz w:val="22"/>
                <w:szCs w:val="22"/>
              </w:rPr>
              <w:t>Below</w:t>
            </w:r>
          </w:p>
        </w:tc>
      </w:tr>
      <w:tr w:rsidR="00305C15" w:rsidRPr="005C3325" w14:paraId="39FF9D02" w14:textId="77777777" w:rsidTr="008D1520">
        <w:tc>
          <w:tcPr>
            <w:tcW w:w="1068" w:type="dxa"/>
            <w:shd w:val="clear" w:color="auto" w:fill="00FF00"/>
          </w:tcPr>
          <w:p w14:paraId="45B916ED" w14:textId="77777777" w:rsidR="00305C15" w:rsidRPr="005C3325" w:rsidRDefault="00305C15" w:rsidP="008D1520">
            <w:pPr>
              <w:rPr>
                <w:sz w:val="22"/>
                <w:szCs w:val="22"/>
              </w:rPr>
            </w:pPr>
            <w:r w:rsidRPr="005C3325">
              <w:rPr>
                <w:sz w:val="22"/>
                <w:szCs w:val="22"/>
              </w:rPr>
              <w:t>Child C</w:t>
            </w:r>
          </w:p>
        </w:tc>
        <w:tc>
          <w:tcPr>
            <w:tcW w:w="834" w:type="dxa"/>
            <w:shd w:val="clear" w:color="auto" w:fill="00FF00"/>
          </w:tcPr>
          <w:p w14:paraId="68B16A05" w14:textId="77777777" w:rsidR="00305C15" w:rsidRPr="005C3325" w:rsidRDefault="00305C15" w:rsidP="008D1520">
            <w:pPr>
              <w:rPr>
                <w:sz w:val="22"/>
                <w:szCs w:val="22"/>
              </w:rPr>
            </w:pPr>
            <w:r w:rsidRPr="005C3325">
              <w:rPr>
                <w:sz w:val="22"/>
                <w:szCs w:val="22"/>
              </w:rPr>
              <w:t>Y2W</w:t>
            </w:r>
          </w:p>
        </w:tc>
        <w:tc>
          <w:tcPr>
            <w:tcW w:w="834" w:type="dxa"/>
            <w:shd w:val="clear" w:color="auto" w:fill="00FF00"/>
          </w:tcPr>
          <w:p w14:paraId="793D3F8B" w14:textId="77777777" w:rsidR="00305C15" w:rsidRPr="005C3325" w:rsidRDefault="00305C15" w:rsidP="008D1520">
            <w:pPr>
              <w:rPr>
                <w:sz w:val="22"/>
                <w:szCs w:val="22"/>
              </w:rPr>
            </w:pPr>
            <w:r w:rsidRPr="005C3325">
              <w:rPr>
                <w:sz w:val="22"/>
                <w:szCs w:val="22"/>
              </w:rPr>
              <w:t>Y3M</w:t>
            </w:r>
          </w:p>
        </w:tc>
        <w:tc>
          <w:tcPr>
            <w:tcW w:w="1355" w:type="dxa"/>
            <w:shd w:val="clear" w:color="auto" w:fill="00FF00"/>
          </w:tcPr>
          <w:p w14:paraId="3DBBAFC2" w14:textId="77777777" w:rsidR="00305C15" w:rsidRPr="005C3325" w:rsidRDefault="00305C15" w:rsidP="008D1520">
            <w:pPr>
              <w:rPr>
                <w:sz w:val="22"/>
                <w:szCs w:val="22"/>
              </w:rPr>
            </w:pPr>
            <w:r w:rsidRPr="005C3325">
              <w:rPr>
                <w:sz w:val="22"/>
                <w:szCs w:val="22"/>
              </w:rPr>
              <w:t>Y3M</w:t>
            </w:r>
          </w:p>
        </w:tc>
        <w:tc>
          <w:tcPr>
            <w:tcW w:w="1037" w:type="dxa"/>
            <w:shd w:val="clear" w:color="auto" w:fill="00FF00"/>
          </w:tcPr>
          <w:p w14:paraId="64526D7B" w14:textId="77777777" w:rsidR="00305C15" w:rsidRPr="005C3325" w:rsidRDefault="00305C15" w:rsidP="008D1520">
            <w:pPr>
              <w:rPr>
                <w:sz w:val="22"/>
                <w:szCs w:val="22"/>
              </w:rPr>
            </w:pPr>
            <w:r w:rsidRPr="005C3325">
              <w:rPr>
                <w:sz w:val="22"/>
                <w:szCs w:val="22"/>
              </w:rPr>
              <w:t>Y3M</w:t>
            </w:r>
          </w:p>
        </w:tc>
        <w:tc>
          <w:tcPr>
            <w:tcW w:w="1154" w:type="dxa"/>
            <w:shd w:val="clear" w:color="auto" w:fill="00FF00"/>
          </w:tcPr>
          <w:p w14:paraId="493EF6E0" w14:textId="77777777" w:rsidR="00305C15" w:rsidRPr="005C3325" w:rsidRDefault="00305C15" w:rsidP="008D1520">
            <w:pPr>
              <w:rPr>
                <w:sz w:val="22"/>
                <w:szCs w:val="22"/>
              </w:rPr>
            </w:pPr>
            <w:r w:rsidRPr="005C3325">
              <w:rPr>
                <w:sz w:val="22"/>
                <w:szCs w:val="22"/>
              </w:rPr>
              <w:t>Y3A</w:t>
            </w:r>
          </w:p>
        </w:tc>
        <w:tc>
          <w:tcPr>
            <w:tcW w:w="857" w:type="dxa"/>
            <w:shd w:val="clear" w:color="auto" w:fill="00FF00"/>
          </w:tcPr>
          <w:p w14:paraId="0F91DE7F" w14:textId="77777777" w:rsidR="00305C15" w:rsidRPr="005C3325" w:rsidRDefault="00305C15" w:rsidP="008D1520">
            <w:pPr>
              <w:rPr>
                <w:sz w:val="22"/>
                <w:szCs w:val="22"/>
              </w:rPr>
            </w:pPr>
            <w:r w:rsidRPr="005C3325">
              <w:rPr>
                <w:sz w:val="22"/>
                <w:szCs w:val="22"/>
              </w:rPr>
              <w:t>Y3M</w:t>
            </w:r>
          </w:p>
        </w:tc>
        <w:tc>
          <w:tcPr>
            <w:tcW w:w="1217" w:type="dxa"/>
            <w:shd w:val="clear" w:color="auto" w:fill="00FF00"/>
          </w:tcPr>
          <w:p w14:paraId="6A116FEC" w14:textId="77777777" w:rsidR="00305C15" w:rsidRPr="005C3325" w:rsidRDefault="00305C15" w:rsidP="008D1520">
            <w:pPr>
              <w:rPr>
                <w:sz w:val="22"/>
                <w:szCs w:val="22"/>
              </w:rPr>
            </w:pPr>
            <w:r w:rsidRPr="005C3325">
              <w:rPr>
                <w:sz w:val="22"/>
                <w:szCs w:val="22"/>
              </w:rPr>
              <w:t>Above</w:t>
            </w:r>
          </w:p>
        </w:tc>
      </w:tr>
    </w:tbl>
    <w:p w14:paraId="1E371B43" w14:textId="77777777" w:rsidR="00305C15" w:rsidRPr="00A56E30" w:rsidRDefault="00305C15" w:rsidP="00305C15">
      <w:pPr>
        <w:rPr>
          <w:sz w:val="22"/>
          <w:szCs w:val="22"/>
        </w:rPr>
      </w:pPr>
    </w:p>
    <w:p w14:paraId="431DA265" w14:textId="77777777" w:rsidR="00305C15" w:rsidRDefault="00305C15" w:rsidP="00305C15">
      <w:pPr>
        <w:rPr>
          <w:sz w:val="22"/>
          <w:szCs w:val="22"/>
        </w:rPr>
      </w:pPr>
      <w:r w:rsidRPr="00A56E30">
        <w:rPr>
          <w:sz w:val="22"/>
          <w:szCs w:val="22"/>
        </w:rPr>
        <w:t xml:space="preserve">This table would indicate </w:t>
      </w:r>
      <w:r w:rsidRPr="00455E25">
        <w:rPr>
          <w:sz w:val="22"/>
          <w:szCs w:val="22"/>
          <w:highlight w:val="cyan"/>
        </w:rPr>
        <w:t>child A is making Expected</w:t>
      </w:r>
      <w:r>
        <w:rPr>
          <w:sz w:val="22"/>
          <w:szCs w:val="22"/>
        </w:rPr>
        <w:t xml:space="preserve"> </w:t>
      </w:r>
      <w:r w:rsidRPr="00A56E30">
        <w:rPr>
          <w:sz w:val="22"/>
          <w:szCs w:val="22"/>
        </w:rPr>
        <w:t xml:space="preserve">progress across the year, </w:t>
      </w:r>
      <w:r w:rsidRPr="00455E25">
        <w:rPr>
          <w:sz w:val="22"/>
          <w:szCs w:val="22"/>
          <w:highlight w:val="red"/>
        </w:rPr>
        <w:t>child B is making less progress</w:t>
      </w:r>
      <w:r w:rsidRPr="00A56E30">
        <w:rPr>
          <w:sz w:val="22"/>
          <w:szCs w:val="22"/>
        </w:rPr>
        <w:t xml:space="preserve">. In child B’s </w:t>
      </w:r>
      <w:proofErr w:type="gramStart"/>
      <w:r w:rsidRPr="00A56E30">
        <w:rPr>
          <w:sz w:val="22"/>
          <w:szCs w:val="22"/>
        </w:rPr>
        <w:t>case</w:t>
      </w:r>
      <w:proofErr w:type="gramEnd"/>
      <w:r w:rsidRPr="00A56E30">
        <w:rPr>
          <w:sz w:val="22"/>
          <w:szCs w:val="22"/>
        </w:rPr>
        <w:t xml:space="preserve"> we would need to be able to explain the journey and what is being done to support them. </w:t>
      </w:r>
      <w:r w:rsidRPr="00455E25">
        <w:rPr>
          <w:sz w:val="22"/>
          <w:szCs w:val="22"/>
          <w:highlight w:val="green"/>
        </w:rPr>
        <w:t>Child C was set a target that was aspirational to help them catch up with their peers and progress has been good</w:t>
      </w:r>
      <w:r w:rsidRPr="00A56E30">
        <w:rPr>
          <w:sz w:val="22"/>
          <w:szCs w:val="22"/>
        </w:rPr>
        <w:t>. Giving them a good chance of catching up in the future.</w:t>
      </w:r>
    </w:p>
    <w:p w14:paraId="62EBDA5A" w14:textId="77777777" w:rsidR="00305C15" w:rsidRDefault="00305C15" w:rsidP="00305C15">
      <w:pPr>
        <w:rPr>
          <w:sz w:val="22"/>
          <w:szCs w:val="22"/>
        </w:rPr>
      </w:pPr>
    </w:p>
    <w:p w14:paraId="0D248A7C" w14:textId="77777777" w:rsidR="00305C15" w:rsidRDefault="00305C15" w:rsidP="00305C15">
      <w:pPr>
        <w:rPr>
          <w:sz w:val="22"/>
          <w:szCs w:val="22"/>
        </w:rPr>
      </w:pPr>
    </w:p>
    <w:p w14:paraId="4DE17E14" w14:textId="77777777" w:rsidR="00305C15" w:rsidRDefault="00305C15" w:rsidP="00305C15">
      <w:pPr>
        <w:rPr>
          <w:sz w:val="22"/>
          <w:szCs w:val="22"/>
        </w:rPr>
      </w:pPr>
      <w:r>
        <w:rPr>
          <w:sz w:val="22"/>
          <w:szCs w:val="22"/>
        </w:rPr>
        <w:t xml:space="preserve">Using this format for tracking progress the school </w:t>
      </w:r>
      <w:proofErr w:type="gramStart"/>
      <w:r>
        <w:rPr>
          <w:sz w:val="22"/>
          <w:szCs w:val="22"/>
        </w:rPr>
        <w:t>is able to</w:t>
      </w:r>
      <w:proofErr w:type="gramEnd"/>
      <w:r>
        <w:rPr>
          <w:sz w:val="22"/>
          <w:szCs w:val="22"/>
        </w:rPr>
        <w:t xml:space="preserve"> make the following judgements </w:t>
      </w:r>
      <w:r>
        <w:rPr>
          <w:b/>
          <w:bCs/>
          <w:sz w:val="22"/>
          <w:szCs w:val="22"/>
        </w:rPr>
        <w:t>(see tables for data used to make judgements)</w:t>
      </w:r>
    </w:p>
    <w:p w14:paraId="5EAEA699" w14:textId="77777777" w:rsidR="00F53FEC" w:rsidRDefault="00F53FEC"/>
    <w:sectPr w:rsidR="00F53FEC"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15"/>
    <w:rsid w:val="00305C15"/>
    <w:rsid w:val="007D3D0F"/>
    <w:rsid w:val="00AC313E"/>
    <w:rsid w:val="00CE5972"/>
    <w:rsid w:val="00F53FE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0060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5C15"/>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Macintosh Word</Application>
  <DocSecurity>0</DocSecurity>
  <Lines>17</Lines>
  <Paragraphs>4</Paragraphs>
  <ScaleCrop>false</ScaleCrop>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2017-05-15T08:06:00Z</dcterms:created>
  <dcterms:modified xsi:type="dcterms:W3CDTF">2017-05-15T08:07:00Z</dcterms:modified>
</cp:coreProperties>
</file>